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61C7" w14:textId="77777777" w:rsidR="00945FC5" w:rsidRPr="00945FC5" w:rsidRDefault="00945FC5" w:rsidP="00E641BD">
      <w:pPr>
        <w:pStyle w:val="Bezodstpw"/>
        <w:rPr>
          <w:b/>
          <w:bCs/>
          <w:sz w:val="24"/>
          <w:szCs w:val="24"/>
        </w:rPr>
      </w:pPr>
      <w:r w:rsidRPr="00945FC5">
        <w:rPr>
          <w:b/>
          <w:bCs/>
          <w:sz w:val="24"/>
          <w:szCs w:val="24"/>
        </w:rPr>
        <w:t xml:space="preserve">Załącznik nr 1 Opis przedmiotu zamówienia </w:t>
      </w:r>
    </w:p>
    <w:p w14:paraId="73F2FA63" w14:textId="5F895A76" w:rsidR="0042723F" w:rsidRDefault="00945FC5" w:rsidP="00E641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729CB1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Kołyski laboratoryjnej</w:t>
      </w:r>
    </w:p>
    <w:p w14:paraId="5DF1E04E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Skanera płaskiego</w:t>
      </w:r>
    </w:p>
    <w:p w14:paraId="2336FE68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Zestawu komputerowego</w:t>
      </w:r>
    </w:p>
    <w:p w14:paraId="0FCAAF1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Drukarki</w:t>
      </w:r>
    </w:p>
    <w:p w14:paraId="6DAC51AF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Czytnika mikropłytek ELISA</w:t>
      </w:r>
    </w:p>
    <w:p w14:paraId="06C68D3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Płuczki mikropłytek ELISA</w:t>
      </w:r>
    </w:p>
    <w:p w14:paraId="6933DFA9" w14:textId="77777777" w:rsidR="00CE2680" w:rsidRDefault="00CE2680" w:rsidP="00E641BD">
      <w:pPr>
        <w:pStyle w:val="Bezodstpw"/>
      </w:pPr>
    </w:p>
    <w:p w14:paraId="1CE9E2D1" w14:textId="4687F7A2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Wymagane parametry graniczne</w:t>
      </w:r>
      <w:r>
        <w:t>:</w:t>
      </w:r>
    </w:p>
    <w:p w14:paraId="53AF3368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Udział w bezpłatnej kontroli jakości.</w:t>
      </w:r>
    </w:p>
    <w:p w14:paraId="0354019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Bezpłatny serwis w trakcie trwania umowy.</w:t>
      </w:r>
    </w:p>
    <w:p w14:paraId="48CCB08D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Bezpłatne konsultacje wykonywanych badań.</w:t>
      </w:r>
    </w:p>
    <w:p w14:paraId="6F9DF6C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Wszystkie testy pochodzą od jednego producenta.</w:t>
      </w:r>
    </w:p>
    <w:p w14:paraId="1A101951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dopuszcza się składania oferty częściowej.</w:t>
      </w:r>
    </w:p>
    <w:p w14:paraId="76A7EBC0" w14:textId="77777777" w:rsidR="00E641BD" w:rsidRPr="00AA321F" w:rsidRDefault="00E641BD" w:rsidP="00E641BD">
      <w:pPr>
        <w:pStyle w:val="Bezodstpw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Bezpłatne podłączenie sprzętu do działającego w laboratorium systemu informatycznego.</w:t>
      </w:r>
    </w:p>
    <w:p w14:paraId="230C0EDA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4C778E" w14:textId="3F634CE2" w:rsidR="00E641BD" w:rsidRPr="00945FC5" w:rsidRDefault="002C69A2" w:rsidP="00E641B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641BD">
        <w:rPr>
          <w:b/>
          <w:sz w:val="24"/>
          <w:szCs w:val="24"/>
        </w:rPr>
        <w:t>. Wymagania dotyczące sprzętu :</w:t>
      </w:r>
    </w:p>
    <w:p w14:paraId="64935ED2" w14:textId="70CCE9E1" w:rsidR="00E641BD" w:rsidRPr="00C10BCC" w:rsidRDefault="002C69A2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a</w:t>
      </w:r>
      <w:r w:rsidR="00E641BD" w:rsidRPr="00C10BCC">
        <w:rPr>
          <w:b/>
          <w:bCs/>
          <w:sz w:val="24"/>
          <w:szCs w:val="24"/>
        </w:rPr>
        <w:t>) Specyfikacja czytnika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77E4D3F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8F2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nie starszy niż 2011 r.</w:t>
            </w:r>
          </w:p>
        </w:tc>
      </w:tr>
      <w:tr w:rsidR="00E641BD" w14:paraId="570D8A7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838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mikropłytek sterowany za pomocą stacji sterującej PC wraz z oprogramowaniem sterującym i obliczeniowym</w:t>
            </w:r>
          </w:p>
        </w:tc>
      </w:tr>
      <w:tr w:rsidR="00E641BD" w14:paraId="7C88A3D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EE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Zakres długości fali min. 340-900 </w:t>
            </w:r>
            <w:proofErr w:type="spellStart"/>
            <w:r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E641BD" w14:paraId="6535968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02E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Zakres pomiarowy min. 0 – 4,000 OD</w:t>
            </w:r>
          </w:p>
        </w:tc>
      </w:tr>
      <w:tr w:rsidR="00E641BD" w14:paraId="2FF2CAB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D1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Układ pomiarowy 8 – kanałowy z cyfrową kontrolą świecenia lampy (zmienna jasność lampy w zależności od warunków pomiarowych)</w:t>
            </w:r>
          </w:p>
        </w:tc>
      </w:tr>
      <w:tr w:rsidR="00E641BD" w14:paraId="3308D786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A04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Tryby odczytu : End point , kinetyczny – dla pojedynczej i podwójnej długości fali</w:t>
            </w:r>
          </w:p>
        </w:tc>
      </w:tr>
      <w:tr w:rsidR="00E641BD" w14:paraId="5862442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7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odczytu wielokrotnego dla co najmniej 4 długości fali z falą referencyjną</w:t>
            </w:r>
          </w:p>
        </w:tc>
      </w:tr>
      <w:tr w:rsidR="00E641BD" w14:paraId="69ACB23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87B9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Odczyt płytek dołkowych z dnem płaskim, okrągłym oraz V</w:t>
            </w:r>
          </w:p>
        </w:tc>
      </w:tr>
      <w:tr w:rsidR="00E641BD" w14:paraId="45FCC4E2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413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Wbudowany interfejs do podłączenia komputera portem USB</w:t>
            </w:r>
          </w:p>
        </w:tc>
      </w:tr>
      <w:tr w:rsidR="00E641BD" w14:paraId="385A78C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862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Wbudowana wytrząsarka z programowanym czasem pracy i amplitudą</w:t>
            </w:r>
          </w:p>
        </w:tc>
      </w:tr>
      <w:tr w:rsidR="00E641BD" w14:paraId="3F2220F7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63F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Źródło światła – lampa LED</w:t>
            </w:r>
          </w:p>
        </w:tc>
      </w:tr>
    </w:tbl>
    <w:p w14:paraId="25498F3A" w14:textId="77777777" w:rsidR="008B09BA" w:rsidRDefault="008B09BA" w:rsidP="00E641BD">
      <w:pPr>
        <w:rPr>
          <w:b/>
          <w:sz w:val="24"/>
          <w:szCs w:val="24"/>
        </w:rPr>
      </w:pPr>
    </w:p>
    <w:p w14:paraId="68FB04D8" w14:textId="3C690DF7" w:rsidR="00E641BD" w:rsidRDefault="00E641BD" w:rsidP="00E641BD">
      <w:pPr>
        <w:rPr>
          <w:sz w:val="24"/>
          <w:szCs w:val="24"/>
        </w:rPr>
      </w:pPr>
      <w:r>
        <w:rPr>
          <w:b/>
          <w:sz w:val="24"/>
          <w:szCs w:val="24"/>
        </w:rPr>
        <w:t>Parametry oprogramowania do czytnika mikropłytek:</w:t>
      </w:r>
    </w:p>
    <w:p w14:paraId="00F5AFC2" w14:textId="1D9520FD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oprogramowanie sterujące i obliczeniowe pracujące w środowisku Windows </w:t>
      </w:r>
      <w:r w:rsidR="00C02E90">
        <w:rPr>
          <w:sz w:val="24"/>
          <w:szCs w:val="24"/>
        </w:rPr>
        <w:t>98, ME, 2000, XP</w:t>
      </w:r>
    </w:p>
    <w:p w14:paraId="6C645E6B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w języku polskim</w:t>
      </w:r>
    </w:p>
    <w:p w14:paraId="618730DF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ilość zapamiętywanych protokołów pomiarowych oraz wyników odczytów – nieograniczona</w:t>
      </w:r>
    </w:p>
    <w:p w14:paraId="1A6AC616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rFonts w:cs="Calibri"/>
          <w:sz w:val="24"/>
          <w:szCs w:val="24"/>
        </w:rPr>
      </w:pPr>
      <w:r>
        <w:rPr>
          <w:sz w:val="24"/>
          <w:szCs w:val="24"/>
        </w:rPr>
        <w:t>zaprogramowane protokoły pomiarowe i obliczeniowe dla badań wykonywanych w naszym laboratorium</w:t>
      </w:r>
    </w:p>
    <w:p w14:paraId="0D3E0320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możliwość współpracy z czytnikiem kodów kreskowych do wprowadzania danych o próbach pacjentów.</w:t>
      </w:r>
    </w:p>
    <w:p w14:paraId="1F0AA0E5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instalacji i pracy na innych komputerach w pełnej funkcjonalnie wersji</w:t>
      </w:r>
    </w:p>
    <w:p w14:paraId="75CB227E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wbudowane algorytmy eksportu danych do formatów min. TXT i XLS</w:t>
      </w:r>
    </w:p>
    <w:p w14:paraId="56A0C417" w14:textId="0E41CD5F" w:rsidR="008B09BA" w:rsidRPr="008B09BA" w:rsidRDefault="00E641BD" w:rsidP="008B09BA">
      <w:pPr>
        <w:numPr>
          <w:ilvl w:val="0"/>
          <w:numId w:val="16"/>
        </w:numPr>
        <w:autoSpaceDE w:val="0"/>
        <w:spacing w:line="100" w:lineRule="atLeast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bezpłatna aktualizacja oprogramowania oraz pomoc on – </w:t>
      </w:r>
      <w:proofErr w:type="spellStart"/>
      <w:r>
        <w:rPr>
          <w:rFonts w:cs="Calibri"/>
          <w:sz w:val="24"/>
          <w:szCs w:val="24"/>
        </w:rPr>
        <w:t>line</w:t>
      </w:r>
      <w:proofErr w:type="spellEnd"/>
      <w:r>
        <w:rPr>
          <w:b/>
          <w:sz w:val="24"/>
          <w:szCs w:val="24"/>
        </w:rPr>
        <w:t>.</w:t>
      </w:r>
    </w:p>
    <w:p w14:paraId="351954EE" w14:textId="79CB568E" w:rsidR="00E641BD" w:rsidRPr="00C10BCC" w:rsidRDefault="00C10BCC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b</w:t>
      </w:r>
      <w:r w:rsidR="00E641BD" w:rsidRPr="00C10BCC">
        <w:rPr>
          <w:b/>
          <w:bCs/>
          <w:sz w:val="24"/>
          <w:szCs w:val="24"/>
        </w:rPr>
        <w:t>) Automatyczna płuczka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404B42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0F7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Automatyczna płuczka mikropłytek z możliwością programowania</w:t>
            </w:r>
          </w:p>
        </w:tc>
      </w:tr>
      <w:tr w:rsidR="00E641BD" w14:paraId="53431ED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DBF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Płuczka wyposażona w wyświetlacz ciekłokrystaliczny oraz klawiaturę do programowania parametrów</w:t>
            </w:r>
          </w:p>
        </w:tc>
      </w:tr>
      <w:tr w:rsidR="00E641BD" w14:paraId="626B9F6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5B0B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Ilość programów płuczących min. 50 z definiowanymi różnymi cyklami : dozowania, odsysania , wytrząsania</w:t>
            </w:r>
          </w:p>
        </w:tc>
      </w:tr>
      <w:tr w:rsidR="00E641BD" w14:paraId="772F1A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BCD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Programowany zakres dozowania min. 50 – 2000 µl</w:t>
            </w:r>
          </w:p>
        </w:tc>
      </w:tr>
      <w:tr w:rsidR="00E641BD" w14:paraId="4F35F20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7297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Praca z różnymi typami płytek (płaskodenne, okrągło denne, typu V) z programowaniem parametrów płytek</w:t>
            </w:r>
          </w:p>
        </w:tc>
      </w:tr>
      <w:tr w:rsidR="00E641BD" w14:paraId="18C0272C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FB50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Objętość pozostała po odsysaniu maks. 1,5 µl na dołek</w:t>
            </w:r>
          </w:p>
        </w:tc>
      </w:tr>
      <w:tr w:rsidR="00E641BD" w14:paraId="356D61B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872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Programowanie szybkości dozowania i zasysania</w:t>
            </w:r>
          </w:p>
        </w:tc>
      </w:tr>
      <w:tr w:rsidR="00E641BD" w14:paraId="6ECE991F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B2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Wbudowana wytrząsarka z programowanym czasem </w:t>
            </w:r>
          </w:p>
        </w:tc>
      </w:tr>
      <w:tr w:rsidR="00E641BD" w14:paraId="385F9089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A5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Wbudowany program czyszczący w trybach : ręcznym, automatycznym, cyklicznym, z programowanym czasem </w:t>
            </w:r>
          </w:p>
        </w:tc>
      </w:tr>
      <w:tr w:rsidR="00E641BD" w14:paraId="27C3C4B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9BF4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Wyposażona w butelki na płyny : płuczący, czyszczący i zlewki</w:t>
            </w:r>
          </w:p>
        </w:tc>
      </w:tr>
      <w:tr w:rsidR="00E641BD" w14:paraId="7578090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A1F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pomp, który pozwala na pracę z dowolnymi butelkami (brak konieczności stosowania butelek ciśnieniowych)</w:t>
            </w:r>
          </w:p>
        </w:tc>
      </w:tr>
      <w:tr w:rsidR="00E641BD" w14:paraId="2DDD6A9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F16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Wyposażona w złącze szeregowe do podłączenia do komputera PC</w:t>
            </w:r>
          </w:p>
        </w:tc>
      </w:tr>
      <w:tr w:rsidR="00E641BD" w14:paraId="7040803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396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podłączenia czujników braku płynu lub przepełnienia</w:t>
            </w:r>
          </w:p>
        </w:tc>
      </w:tr>
    </w:tbl>
    <w:p w14:paraId="2B8FAE0F" w14:textId="77777777" w:rsidR="008B09BA" w:rsidRDefault="008B09BA" w:rsidP="008B09BA">
      <w:pPr>
        <w:rPr>
          <w:sz w:val="24"/>
          <w:szCs w:val="24"/>
        </w:rPr>
      </w:pPr>
    </w:p>
    <w:p w14:paraId="59F042EF" w14:textId="0D7062EC" w:rsidR="00E641BD" w:rsidRPr="008B09BA" w:rsidRDefault="008B09BA" w:rsidP="008B09BA">
      <w:pPr>
        <w:rPr>
          <w:rFonts w:cs="Calibri"/>
          <w:b/>
          <w:bCs/>
          <w:sz w:val="24"/>
          <w:szCs w:val="24"/>
        </w:rPr>
      </w:pPr>
      <w:r w:rsidRPr="008B09BA">
        <w:rPr>
          <w:b/>
          <w:bCs/>
          <w:sz w:val="24"/>
          <w:szCs w:val="24"/>
        </w:rPr>
        <w:t>c)</w:t>
      </w:r>
      <w:r w:rsidR="00E641BD" w:rsidRPr="008B09BA">
        <w:rPr>
          <w:b/>
          <w:bCs/>
          <w:sz w:val="24"/>
          <w:szCs w:val="24"/>
        </w:rPr>
        <w:t>kołyska laboratoryjna: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E641BD" w14:paraId="71AFFC74" w14:textId="77777777" w:rsidTr="00D76C9E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4A662" w14:textId="77777777" w:rsidR="00E641BD" w:rsidRDefault="00E641BD" w:rsidP="00D76C9E">
            <w:r>
              <w:rPr>
                <w:rFonts w:cs="Calibri"/>
                <w:sz w:val="24"/>
                <w:szCs w:val="24"/>
              </w:rPr>
              <w:t>Kołyska laboratoryjna (ruch kołyszący w pozycji horyzontalnej, wbudowany zegar z możliwością programowania czasu pracy, automatyczne zatrzymanie po upływie zaprogramowanego czasu, na platformie kołyszącej mata gumowa zapobiegająca przesuwaniu płytek/ tacek z paskami)</w:t>
            </w:r>
          </w:p>
        </w:tc>
      </w:tr>
    </w:tbl>
    <w:p w14:paraId="7629E5E8" w14:textId="77777777" w:rsidR="006625BA" w:rsidRDefault="006625BA" w:rsidP="00E641BD">
      <w:pPr>
        <w:rPr>
          <w:b/>
          <w:bCs/>
          <w:sz w:val="24"/>
          <w:szCs w:val="24"/>
        </w:rPr>
      </w:pPr>
    </w:p>
    <w:p w14:paraId="7BA02C6B" w14:textId="3F74CC50" w:rsidR="00E641BD" w:rsidRPr="006625BA" w:rsidRDefault="006625BA" w:rsidP="00E641BD">
      <w:pPr>
        <w:rPr>
          <w:b/>
          <w:bCs/>
          <w:sz w:val="24"/>
          <w:szCs w:val="24"/>
        </w:rPr>
      </w:pPr>
      <w:r w:rsidRPr="006625BA">
        <w:rPr>
          <w:b/>
          <w:bCs/>
          <w:sz w:val="24"/>
          <w:szCs w:val="24"/>
        </w:rPr>
        <w:t>2. wymagania dotyczące testów</w:t>
      </w:r>
      <w:r>
        <w:rPr>
          <w:b/>
          <w:bCs/>
          <w:sz w:val="24"/>
          <w:szCs w:val="24"/>
        </w:rPr>
        <w:t>.</w:t>
      </w:r>
    </w:p>
    <w:p w14:paraId="4AD4F94F" w14:textId="34BD64F2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Zestawy ELISA do badania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surowicy</w:t>
      </w:r>
    </w:p>
    <w:p w14:paraId="676D3007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2D85EB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Kalibratory do wykreślania krzywej kalibracyjnej gotowe do użycia , testy ilościowe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z możliwością odczytu półilościowego.</w:t>
      </w:r>
    </w:p>
    <w:p w14:paraId="21B5D0EC" w14:textId="60D6683C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Oddzielne zestawy do oznaczania klasy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, </w:t>
      </w:r>
    </w:p>
    <w:p w14:paraId="571CA3AF" w14:textId="7515825C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Krzywa kalibracyjna dla surowicy oparta jest n</w:t>
      </w:r>
      <w:r w:rsidR="00F01D35">
        <w:rPr>
          <w:sz w:val="24"/>
          <w:szCs w:val="24"/>
        </w:rPr>
        <w:t>a</w:t>
      </w:r>
      <w:r>
        <w:rPr>
          <w:sz w:val="24"/>
          <w:szCs w:val="24"/>
        </w:rPr>
        <w:t xml:space="preserve"> 3 punktach</w:t>
      </w:r>
      <w:r w:rsidR="00F01D35">
        <w:rPr>
          <w:sz w:val="24"/>
          <w:szCs w:val="24"/>
        </w:rPr>
        <w:t xml:space="preserve"> dla obu klas</w:t>
      </w:r>
    </w:p>
    <w:p w14:paraId="00C04207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Kalibratory  znakowane kolorami.</w:t>
      </w:r>
    </w:p>
    <w:p w14:paraId="3C06E85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Odczynnik do rozcieńczania surowicy dla wszystkich zestawów do badania przeciwciał klasy Ig M zawiera absorbent czynnika reumatoidalnego i Ig G, dzięki temu nie jest konieczna osobna absorbcja.</w:t>
      </w:r>
    </w:p>
    <w:p w14:paraId="700C746C" w14:textId="34DF7BDD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Zestawy zawierają wszystkie odczynniki potrzebne do </w:t>
      </w:r>
      <w:r w:rsidR="00F01D35">
        <w:rPr>
          <w:sz w:val="24"/>
          <w:szCs w:val="24"/>
        </w:rPr>
        <w:t xml:space="preserve">wykonania </w:t>
      </w:r>
      <w:r>
        <w:rPr>
          <w:sz w:val="24"/>
          <w:szCs w:val="24"/>
        </w:rPr>
        <w:t>oznacz</w:t>
      </w:r>
      <w:r w:rsidR="00F01D35">
        <w:rPr>
          <w:sz w:val="24"/>
          <w:szCs w:val="24"/>
        </w:rPr>
        <w:t>eń</w:t>
      </w:r>
      <w:r>
        <w:rPr>
          <w:sz w:val="24"/>
          <w:szCs w:val="24"/>
        </w:rPr>
        <w:t>.</w:t>
      </w:r>
    </w:p>
    <w:p w14:paraId="28DB4820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opłaszczona</w:t>
      </w:r>
      <w:proofErr w:type="spellEnd"/>
      <w:r>
        <w:rPr>
          <w:sz w:val="24"/>
          <w:szCs w:val="24"/>
        </w:rPr>
        <w:t xml:space="preserve"> pełnym ekstraktem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zawierającym natywne antygeny. Test do oceny przeciwciał 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dodatkowo zawiera antygen rekombinowany </w:t>
      </w:r>
      <w:proofErr w:type="spellStart"/>
      <w:r>
        <w:rPr>
          <w:sz w:val="24"/>
          <w:szCs w:val="24"/>
        </w:rPr>
        <w:t>VIsE</w:t>
      </w:r>
      <w:proofErr w:type="spellEnd"/>
      <w:r>
        <w:rPr>
          <w:sz w:val="24"/>
          <w:szCs w:val="24"/>
        </w:rPr>
        <w:t>, w celu zwiększenia czułości.</w:t>
      </w:r>
    </w:p>
    <w:p w14:paraId="7F6AB4E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mają okres ważności co najmniej  10 miesięcy, po otwarciu –  co najmniej 4 miesiące.</w:t>
      </w:r>
    </w:p>
    <w:p w14:paraId="66C2850F" w14:textId="069E8702" w:rsidR="00E641BD" w:rsidRDefault="00E641BD" w:rsidP="00E641BD">
      <w:pPr>
        <w:pStyle w:val="Bezodstpw"/>
      </w:pPr>
    </w:p>
    <w:p w14:paraId="7369051D" w14:textId="77777777" w:rsidR="00670759" w:rsidRDefault="00670759" w:rsidP="00E641BD">
      <w:pPr>
        <w:pStyle w:val="Bezodstpw"/>
      </w:pPr>
    </w:p>
    <w:p w14:paraId="37FB1398" w14:textId="336041FA" w:rsidR="00E641BD" w:rsidRDefault="00E641BD" w:rsidP="00945FC5">
      <w:pPr>
        <w:pStyle w:val="Bezodstpw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rFonts w:cs="Arial"/>
          <w:b/>
          <w:sz w:val="24"/>
          <w:szCs w:val="24"/>
        </w:rPr>
        <w:t>Borrelia</w:t>
      </w:r>
      <w:proofErr w:type="spellEnd"/>
      <w:r>
        <w:rPr>
          <w:rFonts w:cs="Arial"/>
          <w:b/>
          <w:sz w:val="24"/>
          <w:szCs w:val="24"/>
        </w:rPr>
        <w:t xml:space="preserve"> w klasie </w:t>
      </w:r>
      <w:proofErr w:type="spellStart"/>
      <w:r>
        <w:rPr>
          <w:rFonts w:cs="Arial"/>
          <w:b/>
          <w:sz w:val="24"/>
          <w:szCs w:val="24"/>
        </w:rPr>
        <w:t>IgG</w:t>
      </w:r>
      <w:proofErr w:type="spellEnd"/>
      <w:r>
        <w:rPr>
          <w:rFonts w:cs="Arial"/>
          <w:b/>
          <w:sz w:val="24"/>
          <w:szCs w:val="24"/>
        </w:rPr>
        <w:t xml:space="preserve">                          (test potwierdzenia) -  testy paskowe </w:t>
      </w:r>
    </w:p>
    <w:p w14:paraId="362B6E82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3B3B453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6BDB66EF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5B08C6C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7ABD8B3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Antygeny: rekombinowane (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lipidy charakterystyczne dla fazy późnej: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rekombinowane p83, p41, p39,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rekombinowane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>, rekombinowane p58, p21, p20, p19, p18).</w:t>
      </w:r>
    </w:p>
    <w:p w14:paraId="5491AFAA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740CF714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306FB0CE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Brak konieczności zużywania pasków testowych na tzw.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off lub kalibrację.</w:t>
      </w:r>
    </w:p>
    <w:p w14:paraId="47DE901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bezpłatnych konsultacji wykonywanych badań ( możliwość wykonania inkubacji porównawczej).</w:t>
      </w:r>
    </w:p>
    <w:p w14:paraId="404AF0F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 za pomocą oprogramowania w języku polskim.</w:t>
      </w:r>
    </w:p>
    <w:p w14:paraId="160A0992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4E8DE7A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F836389" w14:textId="18300DDF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klasie IgM                      (test potwierdzenia) - testy paskowe </w:t>
      </w:r>
    </w:p>
    <w:p w14:paraId="0690ECC5" w14:textId="77777777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</w:p>
    <w:p w14:paraId="4E8E6D3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4900A6C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390B0B4B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77BCFE6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2878C48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Antygeny: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wysoko oczyszczona rekombinowana flagelina (p41),      i </w:t>
      </w:r>
      <w:proofErr w:type="spellStart"/>
      <w:r>
        <w:rPr>
          <w:sz w:val="24"/>
          <w:szCs w:val="24"/>
        </w:rPr>
        <w:t>BmpA</w:t>
      </w:r>
      <w:proofErr w:type="spellEnd"/>
      <w:r>
        <w:rPr>
          <w:sz w:val="24"/>
          <w:szCs w:val="24"/>
        </w:rPr>
        <w:t xml:space="preserve"> (p39) oraz wysoko oczyszczone rekombinowane,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dimeryczne</w:t>
      </w:r>
      <w:proofErr w:type="spellEnd"/>
      <w:r>
        <w:rPr>
          <w:sz w:val="24"/>
          <w:szCs w:val="24"/>
        </w:rPr>
        <w:t xml:space="preserve"> antygeny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 xml:space="preserve"> (p25) z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spielmanii</w:t>
      </w:r>
      <w:proofErr w:type="spellEnd"/>
      <w:r>
        <w:rPr>
          <w:sz w:val="24"/>
          <w:szCs w:val="24"/>
        </w:rPr>
        <w:t>.</w:t>
      </w:r>
    </w:p>
    <w:p w14:paraId="3C186CD9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101499B3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01592BD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Brak konieczności zużywania pasków testowych na tzw. </w:t>
      </w:r>
      <w:proofErr w:type="spellStart"/>
      <w:r>
        <w:rPr>
          <w:rFonts w:cs="Arial"/>
          <w:sz w:val="24"/>
          <w:szCs w:val="24"/>
        </w:rPr>
        <w:t>cut</w:t>
      </w:r>
      <w:proofErr w:type="spellEnd"/>
      <w:r>
        <w:rPr>
          <w:rFonts w:cs="Arial"/>
          <w:sz w:val="24"/>
          <w:szCs w:val="24"/>
        </w:rPr>
        <w:t xml:space="preserve"> off lub kalibrację.</w:t>
      </w:r>
    </w:p>
    <w:p w14:paraId="54F3995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Odczyt za pomocą oprogramowania w języku polskim.</w:t>
      </w:r>
    </w:p>
    <w:p w14:paraId="204E8E54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Zapewnienie bezpłatnych konsultacji wykonywanych badań ( możliwość wykonania inkubacji porównawczej).</w:t>
      </w:r>
    </w:p>
    <w:p w14:paraId="56D6253D" w14:textId="77777777" w:rsidR="00E641BD" w:rsidRPr="002131C2" w:rsidRDefault="00E641BD" w:rsidP="006625BA">
      <w:pPr>
        <w:pStyle w:val="Bezodstpw"/>
        <w:rPr>
          <w:sz w:val="24"/>
          <w:szCs w:val="24"/>
        </w:rPr>
      </w:pPr>
    </w:p>
    <w:p w14:paraId="6CF47059" w14:textId="77777777" w:rsidR="00E641BD" w:rsidRDefault="00E641BD" w:rsidP="00E641BD">
      <w:pPr>
        <w:pStyle w:val="Bezodstpw"/>
        <w:rPr>
          <w:b/>
          <w:sz w:val="24"/>
          <w:szCs w:val="24"/>
        </w:rPr>
      </w:pPr>
      <w:r w:rsidRPr="000868DD">
        <w:rPr>
          <w:b/>
          <w:sz w:val="24"/>
          <w:szCs w:val="24"/>
        </w:rPr>
        <w:t xml:space="preserve">Zestawy ELISA do wykrywania </w:t>
      </w:r>
      <w:proofErr w:type="spellStart"/>
      <w:r w:rsidRPr="000868DD">
        <w:rPr>
          <w:b/>
          <w:sz w:val="24"/>
          <w:szCs w:val="24"/>
        </w:rPr>
        <w:t>Kalprotektyny</w:t>
      </w:r>
      <w:proofErr w:type="spellEnd"/>
      <w:r w:rsidRPr="000868DD">
        <w:rPr>
          <w:b/>
          <w:sz w:val="24"/>
          <w:szCs w:val="24"/>
        </w:rPr>
        <w:t xml:space="preserve"> w kale</w:t>
      </w:r>
    </w:p>
    <w:p w14:paraId="7886F872" w14:textId="77777777" w:rsidR="00E641BD" w:rsidRDefault="00E641BD" w:rsidP="00E641BD">
      <w:pPr>
        <w:pStyle w:val="Bezodstpw"/>
        <w:rPr>
          <w:b/>
          <w:sz w:val="24"/>
          <w:szCs w:val="24"/>
        </w:rPr>
      </w:pPr>
    </w:p>
    <w:p w14:paraId="6CF61FD4" w14:textId="130E6F09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E45634">
        <w:rPr>
          <w:sz w:val="24"/>
          <w:szCs w:val="24"/>
        </w:rPr>
        <w:t>Test ilościowy ELISA</w:t>
      </w:r>
      <w:r>
        <w:rPr>
          <w:sz w:val="24"/>
          <w:szCs w:val="24"/>
        </w:rPr>
        <w:t xml:space="preserve"> (zawiera </w:t>
      </w:r>
      <w:r w:rsidR="00474362">
        <w:rPr>
          <w:sz w:val="24"/>
          <w:szCs w:val="24"/>
        </w:rPr>
        <w:t xml:space="preserve">6 </w:t>
      </w:r>
      <w:r>
        <w:rPr>
          <w:sz w:val="24"/>
          <w:szCs w:val="24"/>
        </w:rPr>
        <w:t>kalibrator</w:t>
      </w:r>
      <w:r w:rsidR="00474362">
        <w:rPr>
          <w:sz w:val="24"/>
          <w:szCs w:val="24"/>
        </w:rPr>
        <w:t>ów</w:t>
      </w:r>
      <w:r>
        <w:rPr>
          <w:sz w:val="24"/>
          <w:szCs w:val="24"/>
        </w:rPr>
        <w:t xml:space="preserve"> do wykreślania krzywej standardowej).</w:t>
      </w:r>
    </w:p>
    <w:p w14:paraId="392FEFF1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Kontrola pozytywna i negatywna, bufor do próbek, ekstrakcyjny i płuczący, zawarte w zestawie.</w:t>
      </w:r>
    </w:p>
    <w:p w14:paraId="7F14C7FD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Odczynniki oznaczone kolorami.</w:t>
      </w:r>
    </w:p>
    <w:p w14:paraId="5B493423" w14:textId="6F83E4B6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z oddzielnie odłamywanymi paskami mikroprobówek – każdy    z osobno odłamywanymi studzienkami reakcyjnymi </w:t>
      </w:r>
      <w:proofErr w:type="spellStart"/>
      <w:r>
        <w:rPr>
          <w:sz w:val="24"/>
          <w:szCs w:val="24"/>
        </w:rPr>
        <w:t>opłaszczonymi</w:t>
      </w:r>
      <w:proofErr w:type="spellEnd"/>
      <w:r>
        <w:rPr>
          <w:sz w:val="24"/>
          <w:szCs w:val="24"/>
        </w:rPr>
        <w:t xml:space="preserve"> monoklonalnymi przeciwciałami przeciwko </w:t>
      </w:r>
      <w:proofErr w:type="spellStart"/>
      <w:r>
        <w:rPr>
          <w:sz w:val="24"/>
          <w:szCs w:val="24"/>
        </w:rPr>
        <w:t>kalprotektynie</w:t>
      </w:r>
      <w:proofErr w:type="spellEnd"/>
      <w:r>
        <w:rPr>
          <w:sz w:val="24"/>
          <w:szCs w:val="24"/>
        </w:rPr>
        <w:t>.</w:t>
      </w:r>
    </w:p>
    <w:p w14:paraId="269B08CF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 otwarciu mikropłytka ważna 4 miesiące.</w:t>
      </w:r>
    </w:p>
    <w:p w14:paraId="24ADAE50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Inkubacja w temp. pokojowej.</w:t>
      </w:r>
    </w:p>
    <w:p w14:paraId="360506FC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Każdy zestaw zawiera certyfikat kontroli jakości zawierający wartości referencyjne.</w:t>
      </w:r>
    </w:p>
    <w:p w14:paraId="6EB0C9CF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0F3B0A68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24052CCE" w14:textId="6354947E" w:rsidR="00945FC5" w:rsidRDefault="00142D71" w:rsidP="00142D71">
      <w:pPr>
        <w:spacing w:after="0" w:line="240" w:lineRule="auto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Zestawy testowe do diagnostyki przeciwciał przeciwko </w:t>
      </w:r>
      <w:proofErr w:type="spellStart"/>
      <w:r w:rsidRPr="00142D71">
        <w:rPr>
          <w:b/>
          <w:sz w:val="24"/>
          <w:szCs w:val="24"/>
        </w:rPr>
        <w:t>transglutaminazie</w:t>
      </w:r>
      <w:proofErr w:type="spellEnd"/>
      <w:r w:rsidRPr="00142D71">
        <w:rPr>
          <w:b/>
          <w:sz w:val="24"/>
          <w:szCs w:val="24"/>
        </w:rPr>
        <w:t xml:space="preserve"> tkankowej – testy ELISA</w:t>
      </w:r>
    </w:p>
    <w:p w14:paraId="3ED1A2FB" w14:textId="77777777" w:rsidR="00945FC5" w:rsidRPr="00142D71" w:rsidRDefault="00945FC5" w:rsidP="00142D71">
      <w:pPr>
        <w:spacing w:after="0" w:line="240" w:lineRule="auto"/>
        <w:rPr>
          <w:b/>
          <w:sz w:val="24"/>
          <w:szCs w:val="24"/>
        </w:rPr>
      </w:pPr>
    </w:p>
    <w:p w14:paraId="17A05181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Test ilościowy do oznaczania przeciwciał w klasie </w:t>
      </w:r>
      <w:proofErr w:type="spellStart"/>
      <w:r w:rsidRPr="00142D71">
        <w:rPr>
          <w:bCs/>
          <w:sz w:val="24"/>
          <w:szCs w:val="24"/>
        </w:rPr>
        <w:t>IgA</w:t>
      </w:r>
      <w:proofErr w:type="spellEnd"/>
      <w:r w:rsidRPr="00142D71">
        <w:rPr>
          <w:bCs/>
          <w:sz w:val="24"/>
          <w:szCs w:val="24"/>
        </w:rPr>
        <w:t xml:space="preserve"> (minimum 3 kalibratory).</w:t>
      </w:r>
    </w:p>
    <w:p w14:paraId="7C638DF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Odczynniki znakowane kolorami.</w:t>
      </w:r>
    </w:p>
    <w:p w14:paraId="124B11B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Kalibratory gotowe do użycia.</w:t>
      </w:r>
    </w:p>
    <w:p w14:paraId="64F3FF49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rozcieńczania próbek gotowy do użycia.</w:t>
      </w:r>
    </w:p>
    <w:p w14:paraId="7F9570E0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płukania skoncentrowany.</w:t>
      </w:r>
    </w:p>
    <w:p w14:paraId="23184E04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Mikropłytka z </w:t>
      </w:r>
      <w:r w:rsidRPr="00142D71">
        <w:rPr>
          <w:sz w:val="24"/>
          <w:szCs w:val="24"/>
        </w:rPr>
        <w:t>oddzielnie odłamywanymi studzienkami reakcyjnymi.</w:t>
      </w:r>
    </w:p>
    <w:p w14:paraId="7675C7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 xml:space="preserve">Antygen: rekombinowana ludzka </w:t>
      </w:r>
      <w:proofErr w:type="spellStart"/>
      <w:r w:rsidRPr="00142D71">
        <w:rPr>
          <w:sz w:val="24"/>
          <w:szCs w:val="24"/>
        </w:rPr>
        <w:t>transglutaminaza</w:t>
      </w:r>
      <w:proofErr w:type="spellEnd"/>
      <w:r w:rsidRPr="00142D71">
        <w:rPr>
          <w:sz w:val="24"/>
          <w:szCs w:val="24"/>
        </w:rPr>
        <w:t xml:space="preserve"> tkankowa.</w:t>
      </w:r>
    </w:p>
    <w:p w14:paraId="1F61D7C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Kontrole pozytywna i negatywna gotowe do użycia.</w:t>
      </w:r>
    </w:p>
    <w:p w14:paraId="07A08F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Substrat i roztwór stopujący gotowe do użycia.</w:t>
      </w:r>
    </w:p>
    <w:p w14:paraId="359C5BFC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142D71">
        <w:rPr>
          <w:sz w:val="24"/>
          <w:szCs w:val="24"/>
        </w:rPr>
        <w:t>Termin ważności odczynników co najmniej 10 miesięcy, po otwarciu mikropłytka ważna co najmniej 4 miesiące.</w:t>
      </w:r>
    </w:p>
    <w:p w14:paraId="52E1C201" w14:textId="39DC7063" w:rsidR="00142D71" w:rsidRDefault="00142D71">
      <w:pPr>
        <w:rPr>
          <w:sz w:val="24"/>
          <w:szCs w:val="24"/>
        </w:rPr>
      </w:pPr>
    </w:p>
    <w:p w14:paraId="58D05F81" w14:textId="77777777" w:rsidR="00142D71" w:rsidRPr="00E641BD" w:rsidRDefault="00142D71">
      <w:pPr>
        <w:rPr>
          <w:sz w:val="24"/>
          <w:szCs w:val="24"/>
        </w:rPr>
      </w:pPr>
    </w:p>
    <w:sectPr w:rsidR="00142D71" w:rsidRPr="00E641BD" w:rsidSect="006625BA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3CB" w14:textId="77777777" w:rsidR="00E641BD" w:rsidRDefault="00E641BD" w:rsidP="00E641BD">
      <w:pPr>
        <w:spacing w:after="0" w:line="240" w:lineRule="auto"/>
      </w:pPr>
      <w:r>
        <w:separator/>
      </w:r>
    </w:p>
  </w:endnote>
  <w:endnote w:type="continuationSeparator" w:id="0">
    <w:p w14:paraId="06634453" w14:textId="77777777" w:rsidR="00E641BD" w:rsidRDefault="00E641BD" w:rsidP="00E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807669"/>
      <w:docPartObj>
        <w:docPartGallery w:val="Page Numbers (Bottom of Page)"/>
        <w:docPartUnique/>
      </w:docPartObj>
    </w:sdtPr>
    <w:sdtEndPr/>
    <w:sdtContent>
      <w:p w14:paraId="1618ADF9" w14:textId="0FCF0D01" w:rsidR="00E641BD" w:rsidRDefault="00E641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1D9BD" w14:textId="77777777" w:rsidR="00E641BD" w:rsidRDefault="00E6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082" w14:textId="77777777" w:rsidR="00E641BD" w:rsidRDefault="00E641BD" w:rsidP="00E641BD">
      <w:pPr>
        <w:spacing w:after="0" w:line="240" w:lineRule="auto"/>
      </w:pPr>
      <w:r>
        <w:separator/>
      </w:r>
    </w:p>
  </w:footnote>
  <w:footnote w:type="continuationSeparator" w:id="0">
    <w:p w14:paraId="788C1309" w14:textId="77777777" w:rsidR="00E641BD" w:rsidRDefault="00E641BD" w:rsidP="00E6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304661"/>
    <w:multiLevelType w:val="hybridMultilevel"/>
    <w:tmpl w:val="62A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42B"/>
    <w:multiLevelType w:val="hybridMultilevel"/>
    <w:tmpl w:val="686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1E74"/>
    <w:multiLevelType w:val="hybridMultilevel"/>
    <w:tmpl w:val="07B8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61961">
    <w:abstractNumId w:val="0"/>
  </w:num>
  <w:num w:numId="2" w16cid:durableId="2001037444">
    <w:abstractNumId w:val="1"/>
  </w:num>
  <w:num w:numId="3" w16cid:durableId="2133279274">
    <w:abstractNumId w:val="2"/>
  </w:num>
  <w:num w:numId="4" w16cid:durableId="931159713">
    <w:abstractNumId w:val="3"/>
  </w:num>
  <w:num w:numId="5" w16cid:durableId="1281641166">
    <w:abstractNumId w:val="4"/>
  </w:num>
  <w:num w:numId="6" w16cid:durableId="802426798">
    <w:abstractNumId w:val="5"/>
  </w:num>
  <w:num w:numId="7" w16cid:durableId="2138986624">
    <w:abstractNumId w:val="6"/>
  </w:num>
  <w:num w:numId="8" w16cid:durableId="468397121">
    <w:abstractNumId w:val="7"/>
  </w:num>
  <w:num w:numId="9" w16cid:durableId="144709545">
    <w:abstractNumId w:val="8"/>
  </w:num>
  <w:num w:numId="10" w16cid:durableId="1001200609">
    <w:abstractNumId w:val="9"/>
  </w:num>
  <w:num w:numId="11" w16cid:durableId="1371569764">
    <w:abstractNumId w:val="10"/>
  </w:num>
  <w:num w:numId="12" w16cid:durableId="1062172957">
    <w:abstractNumId w:val="11"/>
  </w:num>
  <w:num w:numId="13" w16cid:durableId="1086072080">
    <w:abstractNumId w:val="12"/>
  </w:num>
  <w:num w:numId="14" w16cid:durableId="954210471">
    <w:abstractNumId w:val="13"/>
  </w:num>
  <w:num w:numId="15" w16cid:durableId="674381948">
    <w:abstractNumId w:val="14"/>
  </w:num>
  <w:num w:numId="16" w16cid:durableId="1688947850">
    <w:abstractNumId w:val="15"/>
  </w:num>
  <w:num w:numId="17" w16cid:durableId="367990866">
    <w:abstractNumId w:val="16"/>
  </w:num>
  <w:num w:numId="18" w16cid:durableId="211579805">
    <w:abstractNumId w:val="18"/>
  </w:num>
  <w:num w:numId="19" w16cid:durableId="1884555374">
    <w:abstractNumId w:val="17"/>
  </w:num>
  <w:num w:numId="20" w16cid:durableId="9253080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6"/>
    <w:rsid w:val="00142D71"/>
    <w:rsid w:val="002C69A2"/>
    <w:rsid w:val="003029A4"/>
    <w:rsid w:val="0042723F"/>
    <w:rsid w:val="00474362"/>
    <w:rsid w:val="005C45A6"/>
    <w:rsid w:val="006357F9"/>
    <w:rsid w:val="006625BA"/>
    <w:rsid w:val="00670759"/>
    <w:rsid w:val="006F6B07"/>
    <w:rsid w:val="00866523"/>
    <w:rsid w:val="008B09BA"/>
    <w:rsid w:val="00945FC5"/>
    <w:rsid w:val="00A316B9"/>
    <w:rsid w:val="00B47AE9"/>
    <w:rsid w:val="00C02E90"/>
    <w:rsid w:val="00C10BCC"/>
    <w:rsid w:val="00CE2680"/>
    <w:rsid w:val="00E641BD"/>
    <w:rsid w:val="00F01D35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B5CE"/>
  <w15:chartTrackingRefBased/>
  <w15:docId w15:val="{3972727D-CA4D-48C8-AAB9-CBC0FD5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41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41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qFormat/>
    <w:rsid w:val="00E64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E641B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B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B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2022-12-05T10:32:00Z</dcterms:created>
  <dcterms:modified xsi:type="dcterms:W3CDTF">2022-12-05T10:32:00Z</dcterms:modified>
</cp:coreProperties>
</file>