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7362" w14:textId="2470795C" w:rsidR="00814F7C" w:rsidRPr="00814F7C" w:rsidRDefault="00814F7C" w:rsidP="0093084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F7C">
        <w:rPr>
          <w:rFonts w:ascii="Times New Roman" w:hAnsi="Times New Roman" w:cs="Times New Roman"/>
          <w:b/>
          <w:bCs/>
          <w:sz w:val="24"/>
          <w:szCs w:val="24"/>
        </w:rPr>
        <w:t xml:space="preserve">Pakiet nr 1 </w:t>
      </w:r>
    </w:p>
    <w:p w14:paraId="09EC8E99" w14:textId="77777777" w:rsidR="00814F7C" w:rsidRDefault="00814F7C" w:rsidP="009308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5313B" w14:textId="24833496" w:rsidR="00930847" w:rsidRPr="001F60AA" w:rsidRDefault="00930847" w:rsidP="0093084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60AA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814F7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F60A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F60AA">
        <w:rPr>
          <w:rFonts w:ascii="Times New Roman" w:eastAsia="Calibri" w:hAnsi="Times New Roman" w:cs="Times New Roman"/>
          <w:b/>
          <w:sz w:val="24"/>
          <w:szCs w:val="24"/>
        </w:rPr>
        <w:t xml:space="preserve">Wymagane parametry graniczne dla analizatora immunochemicznego               </w:t>
      </w:r>
    </w:p>
    <w:p w14:paraId="12CE7C54" w14:textId="588522C0" w:rsidR="00930847" w:rsidRPr="001F60AA" w:rsidRDefault="00930847" w:rsidP="0093084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60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132E3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1F60AA">
        <w:rPr>
          <w:rFonts w:ascii="Times New Roman" w:eastAsia="Calibri" w:hAnsi="Times New Roman" w:cs="Times New Roman"/>
          <w:b/>
          <w:sz w:val="24"/>
          <w:szCs w:val="24"/>
        </w:rPr>
        <w:t xml:space="preserve"> odczynników</w:t>
      </w:r>
    </w:p>
    <w:p w14:paraId="16845878" w14:textId="77777777" w:rsidR="00930847" w:rsidRPr="001F60AA" w:rsidRDefault="00930847" w:rsidP="0093084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429EAD" w14:textId="77777777" w:rsidR="00930847" w:rsidRPr="001F60AA" w:rsidRDefault="00930847" w:rsidP="0093084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7692"/>
      </w:tblGrid>
      <w:tr w:rsidR="00930847" w:rsidRPr="001F60AA" w14:paraId="2A7937FC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E3DB3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1B067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Opis parametru granicznego</w:t>
            </w:r>
          </w:p>
        </w:tc>
      </w:tr>
      <w:tr w:rsidR="00930847" w:rsidRPr="001F60AA" w14:paraId="709B9671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58CDA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9338D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Typ pomiaru : chemiluminescencja lub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elektrochemiluminescencja</w:t>
            </w:r>
            <w:proofErr w:type="spellEnd"/>
          </w:p>
        </w:tc>
      </w:tr>
      <w:tr w:rsidR="00930847" w:rsidRPr="001F60AA" w14:paraId="7B1E3CCE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74E4F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3FDD9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Analizator nie starszy niż 2017 r.,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nablatowy</w:t>
            </w:r>
            <w:proofErr w:type="spellEnd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oferent dostarczy stół</w:t>
            </w:r>
          </w:p>
        </w:tc>
      </w:tr>
      <w:tr w:rsidR="00930847" w:rsidRPr="001F60AA" w14:paraId="2A50746E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F95E8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6D4DA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Analizator w pełni automatyczny, umożliwiający wykonywanie badań w trybie „pacjent po pacjencie” i badań pilnych bez koniczności zatrzymywania pracy analizatora</w:t>
            </w:r>
          </w:p>
        </w:tc>
      </w:tr>
      <w:tr w:rsidR="00930847" w:rsidRPr="001F60AA" w14:paraId="683FC92A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F7381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F0A01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Wydajność analizatora : minimum 80 analiz na godzinę</w:t>
            </w:r>
          </w:p>
        </w:tc>
      </w:tr>
      <w:tr w:rsidR="00930847" w:rsidRPr="001F60AA" w14:paraId="58495A18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53363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142B8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Możliwość jednoczesnego wstawienia do analizatora 30 próbek badanych</w:t>
            </w:r>
          </w:p>
        </w:tc>
      </w:tr>
      <w:tr w:rsidR="00930847" w:rsidRPr="001F60AA" w14:paraId="13FD52F5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22EFA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0E1A6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Możliwość pracy w probówkach  pierwotnych z zastosowaniem kodów kreskowych</w:t>
            </w:r>
          </w:p>
        </w:tc>
      </w:tr>
      <w:tr w:rsidR="00930847" w:rsidRPr="001F60AA" w14:paraId="77726192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43693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EAC3D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Możliwość dostawiania próbek, kalibratorów , materiału kontrolnego w trakcie pracy analizatora</w:t>
            </w:r>
          </w:p>
        </w:tc>
      </w:tr>
      <w:tr w:rsidR="00930847" w:rsidRPr="001F60AA" w14:paraId="758B7B92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60DD4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D7E85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Wszystkie odczynniki , kalibratory i kontrole muszą pochodzić od jednego producenta</w:t>
            </w:r>
          </w:p>
        </w:tc>
      </w:tr>
      <w:tr w:rsidR="00930847" w:rsidRPr="001F60AA" w14:paraId="02064FD8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08648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C1D8C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Identyfikacja odczynników za pomocą kodów kreskowych i monitorowanie ilości odczynników w opakowaniu, płynów i materiałów zużywalnych będących na pokładzie analizatora</w:t>
            </w:r>
          </w:p>
        </w:tc>
      </w:tr>
      <w:tr w:rsidR="00930847" w:rsidRPr="001F60AA" w14:paraId="54550605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1BCA1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E37F1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Minimum 15 odczynników jednocześnie na rotorze odczynnikowym</w:t>
            </w:r>
          </w:p>
        </w:tc>
      </w:tr>
      <w:tr w:rsidR="00930847" w:rsidRPr="001F60AA" w14:paraId="31BA2CAE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4D61D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710BE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Pożądana możliwość wykonania minimum 10 różnych parametrów jednocześnie z jednej próbki</w:t>
            </w:r>
          </w:p>
        </w:tc>
      </w:tr>
      <w:tr w:rsidR="00930847" w:rsidRPr="001F60AA" w14:paraId="5ECD7042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0D92A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804D1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Automatyczne otwieranie i zamykanie odczynników w rotorze odczynnikowym w celu eliminacji parowania odczynników</w:t>
            </w:r>
          </w:p>
        </w:tc>
      </w:tr>
      <w:tr w:rsidR="00930847" w:rsidRPr="001F60AA" w14:paraId="088FD9E1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885DF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47317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Chłodzenie komory odczynnikowej umożliwiające ciągłe przechowywanie odczynników na pokładzie analizatora</w:t>
            </w:r>
          </w:p>
        </w:tc>
      </w:tr>
      <w:tr w:rsidR="00930847" w:rsidRPr="001F60AA" w14:paraId="60E03C9B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639C6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32647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Jednorazowe końcówki w systemie pipetującym , zabezpieczające przed błędem przeniesienia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carry</w:t>
            </w:r>
            <w:proofErr w:type="spellEnd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over</w:t>
            </w:r>
            <w:proofErr w:type="spellEnd"/>
          </w:p>
        </w:tc>
      </w:tr>
      <w:tr w:rsidR="00930847" w:rsidRPr="001F60AA" w14:paraId="0EE5052D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20175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E99F4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Krzywa kalibracyjna zapisana w kodzie kreskowym odczynnika, wczytywana automatycznie po wstawieniu odczynnika na pokład analizatora</w:t>
            </w:r>
          </w:p>
        </w:tc>
      </w:tr>
      <w:tr w:rsidR="00930847" w:rsidRPr="001F60AA" w14:paraId="5947206A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45988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B6323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Materiał kontrolny wieloparametrowy</w:t>
            </w:r>
          </w:p>
        </w:tc>
      </w:tr>
      <w:tr w:rsidR="00930847" w:rsidRPr="001F60AA" w14:paraId="3744F36E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3662A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32310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Detektor skrzepu w badanej próbce</w:t>
            </w:r>
          </w:p>
        </w:tc>
      </w:tr>
      <w:tr w:rsidR="00930847" w:rsidRPr="001F60AA" w14:paraId="5D0C0C4B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B9BE6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8B7B2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priorytetowo próbek pilnych – cito i wydanie wyników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Troponiny</w:t>
            </w:r>
            <w:proofErr w:type="spellEnd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w czasie krótszym niż 10 minut</w:t>
            </w:r>
          </w:p>
        </w:tc>
      </w:tr>
      <w:tr w:rsidR="00930847" w:rsidRPr="001F60AA" w14:paraId="2CD62852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070EA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88869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Brak interferencji heparyny w wyniki oznaczania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Troponiny</w:t>
            </w:r>
            <w:proofErr w:type="spellEnd"/>
          </w:p>
        </w:tc>
      </w:tr>
      <w:tr w:rsidR="00930847" w:rsidRPr="001F60AA" w14:paraId="52E91416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59527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7B7F5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Automatyczne prowadzenie kontroli jakości z zastosowaniem algorytmów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Westgarda</w:t>
            </w:r>
            <w:proofErr w:type="spellEnd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wykresów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Levey</w:t>
            </w:r>
            <w:proofErr w:type="spellEnd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Jeningsa</w:t>
            </w:r>
            <w:proofErr w:type="spellEnd"/>
          </w:p>
        </w:tc>
      </w:tr>
      <w:tr w:rsidR="00930847" w:rsidRPr="001F60AA" w14:paraId="53CDAD1F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460EA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6D170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Podtrzymanie pracy analizatora w przypadku zaniku zasilania , możliwość dokończenia rozpoczętych analiz (UPS)</w:t>
            </w:r>
          </w:p>
        </w:tc>
      </w:tr>
      <w:tr w:rsidR="00930847" w:rsidRPr="001F60AA" w14:paraId="24E4151D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76CC9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50B6C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Instrukcja obsługi</w:t>
            </w: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analizatora w języku polskim</w:t>
            </w:r>
          </w:p>
        </w:tc>
      </w:tr>
      <w:tr w:rsidR="00930847" w:rsidRPr="001F60AA" w14:paraId="7E77BF40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ABC12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DE3C3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Gwarancja techniczna (naprawy, wymiana podzespołów) i coroczne przeglądy techniczne zakończone wydaniem świadectwa sprawdzenia stanu technicznego aparatury w czasie trwania umowy – bezpłatne</w:t>
            </w:r>
          </w:p>
        </w:tc>
      </w:tr>
      <w:tr w:rsidR="00930847" w:rsidRPr="001F60AA" w14:paraId="673090A0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0ED90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69C21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Bezpłatne podłączenie analizatora do istniejącej w laboratorium sieci informatycznej</w:t>
            </w:r>
          </w:p>
        </w:tc>
      </w:tr>
      <w:tr w:rsidR="00930847" w:rsidRPr="001F60AA" w14:paraId="0BB1B9A4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94708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6CFE1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Oferent zapewni bezpłatne szkolenie personelu w siedzibie laboratorium</w:t>
            </w:r>
          </w:p>
        </w:tc>
      </w:tr>
      <w:tr w:rsidR="00930847" w:rsidRPr="001F60AA" w14:paraId="06AFF4E4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B8652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CC50A" w14:textId="77777777" w:rsidR="00930847" w:rsidRPr="00C52DB3" w:rsidRDefault="00930847" w:rsidP="006B71F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Bezpłatny udział w kontroli zewnętrznej umożliwiającej codzienna kontrolę wszystkich wyspecyfikowanych parametrów.</w:t>
            </w:r>
          </w:p>
        </w:tc>
      </w:tr>
      <w:tr w:rsidR="00930847" w:rsidRPr="001F60AA" w14:paraId="7B82B7ED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283CE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7396C" w14:textId="771F2133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Oferent zapewni </w:t>
            </w:r>
            <w:r w:rsidR="00D97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bezpłatny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zewnątrzlaboratoryjnej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niezależnej Międzynarodowej Kontroli Jakości</w:t>
            </w:r>
            <w:r w:rsidR="0045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6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RANDOX </w:t>
            </w:r>
            <w:r w:rsidR="00E11424">
              <w:rPr>
                <w:rFonts w:ascii="Times New Roman" w:eastAsia="Calibri" w:hAnsi="Times New Roman" w:cs="Times New Roman"/>
                <w:sz w:val="24"/>
                <w:szCs w:val="24"/>
              </w:rPr>
              <w:t>dla wszystkich wyspecyfikowanych parametrów</w:t>
            </w:r>
          </w:p>
        </w:tc>
      </w:tr>
      <w:tr w:rsidR="00930847" w:rsidRPr="001F60AA" w14:paraId="63711958" w14:textId="77777777" w:rsidTr="006B71F5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6FB2D" w14:textId="77777777" w:rsidR="00930847" w:rsidRPr="001F60AA" w:rsidRDefault="00930847" w:rsidP="0093084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EE5C2" w14:textId="77777777" w:rsidR="00930847" w:rsidRPr="001F60AA" w:rsidRDefault="00930847" w:rsidP="006B71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AA">
              <w:rPr>
                <w:rFonts w:ascii="Times New Roman" w:eastAsia="Calibri" w:hAnsi="Times New Roman" w:cs="Times New Roman"/>
                <w:sz w:val="24"/>
                <w:szCs w:val="24"/>
              </w:rPr>
              <w:t>Wymóg dołączenia do oferty kart charakterystyki substancji niebezpiecznych</w:t>
            </w:r>
          </w:p>
        </w:tc>
      </w:tr>
    </w:tbl>
    <w:p w14:paraId="04E624F5" w14:textId="77777777" w:rsidR="00930847" w:rsidRDefault="00930847" w:rsidP="00930847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0C247245" w14:textId="77777777" w:rsidR="00930847" w:rsidRDefault="00930847" w:rsidP="00930847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6D407B6F" w14:textId="77777777" w:rsidR="00930847" w:rsidRDefault="00930847" w:rsidP="00930847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5AAA142F" w14:textId="77777777" w:rsidR="00930847" w:rsidRPr="0059625A" w:rsidRDefault="00930847">
      <w:pPr>
        <w:rPr>
          <w:rFonts w:ascii="Times New Roman" w:hAnsi="Times New Roman" w:cs="Times New Roman"/>
          <w:sz w:val="24"/>
          <w:szCs w:val="24"/>
        </w:rPr>
      </w:pPr>
    </w:p>
    <w:sectPr w:rsidR="00930847" w:rsidRPr="005962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C58E" w14:textId="77777777" w:rsidR="00930847" w:rsidRDefault="00930847" w:rsidP="00930847">
      <w:pPr>
        <w:spacing w:after="0" w:line="240" w:lineRule="auto"/>
      </w:pPr>
      <w:r>
        <w:separator/>
      </w:r>
    </w:p>
  </w:endnote>
  <w:endnote w:type="continuationSeparator" w:id="0">
    <w:p w14:paraId="7B20CA29" w14:textId="77777777" w:rsidR="00930847" w:rsidRDefault="00930847" w:rsidP="0093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28560"/>
      <w:docPartObj>
        <w:docPartGallery w:val="Page Numbers (Bottom of Page)"/>
        <w:docPartUnique/>
      </w:docPartObj>
    </w:sdtPr>
    <w:sdtEndPr/>
    <w:sdtContent>
      <w:p w14:paraId="6433ED09" w14:textId="65B6C439" w:rsidR="00930847" w:rsidRDefault="009308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BCD4C" w14:textId="77777777" w:rsidR="00930847" w:rsidRDefault="00930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FBFD" w14:textId="77777777" w:rsidR="00930847" w:rsidRDefault="00930847" w:rsidP="00930847">
      <w:pPr>
        <w:spacing w:after="0" w:line="240" w:lineRule="auto"/>
      </w:pPr>
      <w:r>
        <w:separator/>
      </w:r>
    </w:p>
  </w:footnote>
  <w:footnote w:type="continuationSeparator" w:id="0">
    <w:p w14:paraId="49901707" w14:textId="77777777" w:rsidR="00930847" w:rsidRDefault="00930847" w:rsidP="0093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61F1"/>
    <w:multiLevelType w:val="hybridMultilevel"/>
    <w:tmpl w:val="6CFEC5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16E5D"/>
    <w:multiLevelType w:val="hybridMultilevel"/>
    <w:tmpl w:val="7BFE57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AF"/>
    <w:rsid w:val="00132E33"/>
    <w:rsid w:val="001B2421"/>
    <w:rsid w:val="001D403C"/>
    <w:rsid w:val="00451846"/>
    <w:rsid w:val="00585E19"/>
    <w:rsid w:val="0059625A"/>
    <w:rsid w:val="00814F7C"/>
    <w:rsid w:val="008162FA"/>
    <w:rsid w:val="00930847"/>
    <w:rsid w:val="009649F0"/>
    <w:rsid w:val="00B942AF"/>
    <w:rsid w:val="00D975CF"/>
    <w:rsid w:val="00DB2009"/>
    <w:rsid w:val="00E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B0AE"/>
  <w15:chartTrackingRefBased/>
  <w15:docId w15:val="{4F6840E4-05B0-4F5C-899A-4A675A11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2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84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47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585E1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4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</cp:revision>
  <cp:lastPrinted>2021-11-02T12:38:00Z</cp:lastPrinted>
  <dcterms:created xsi:type="dcterms:W3CDTF">2021-11-15T10:17:00Z</dcterms:created>
  <dcterms:modified xsi:type="dcterms:W3CDTF">2021-11-15T10:17:00Z</dcterms:modified>
</cp:coreProperties>
</file>