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117512">
        <w:rPr>
          <w:rFonts w:ascii="Arial" w:hAnsi="Arial" w:cs="Arial"/>
          <w:b/>
          <w:sz w:val="20"/>
          <w:szCs w:val="20"/>
        </w:rPr>
        <w:t>odczynników do badań z zakresu chorób autoimmunologicznych i infekcji wraz z dzierżawą analizatora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17512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7D27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80B35-EB59-4CB4-878D-3DA6EF8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2019-06-14T09:54:00Z</dcterms:created>
  <dcterms:modified xsi:type="dcterms:W3CDTF">2019-06-14T09:54:00Z</dcterms:modified>
</cp:coreProperties>
</file>